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22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 Тарифному соглашению 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на 2017 год 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от «26</w:t>
      </w:r>
      <w:bookmarkStart w:id="0" w:name="_GoBack"/>
      <w:bookmarkEnd w:id="0"/>
      <w:r>
        <w:rPr>
          <w:sz w:val="26"/>
          <w:szCs w:val="26"/>
        </w:rPr>
        <w:t>»  января 2017 года</w:t>
      </w:r>
    </w:p>
    <w:p>
      <w:pPr>
        <w:rPr>
          <w:sz w:val="26"/>
          <w:szCs w:val="26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Маршрутизации пациентов с подозрением на онкологическое заболевание и в случаях выявления злокачественных новообразований в медицинских организациях Магаданской области</w:t>
      </w:r>
    </w:p>
    <w:p/>
    <w:p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злокачественных новообразований или подозрении на них соблюдать следующую схему маршрутизации: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 При локализации патологии в органах дыхания или пищеварения направлять больных в ГБУЗ «Магаданский областной онкологический диспансер» (далее – ГБУЗ «МООД») для уточнения диагноза  и последующего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патологии в  ЛОР органах: консультация отоларинголога областной консультативной поликлиники ГБУЗ «Магаданская областная больница» (далее – ГБУЗ «МОБ») с верификацией процесса и  последующим направлением в ГБУЗ «МООД» для  лечения или направления 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ЗНО или подозрении на рак молочной железы направлять больных в  ГБУЗ «МООД» и для верификации процесса и для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ЗНО в женской половой сфере направлять всех женщин  в  ГБУЗ «МООД».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проведения химиотерапии или лучевого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или подозрении на доброкачественные или злокачественные опухоли головного или спинного мозга направлять пациентов на консультацию к нейрохирургу областной консультативной поликлиники ГБУЗ «МОБ» с последующей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При локализации ЗНО в области глаза: направлять пациентов на консультацию к офтальмологу областной консультативной поликлиники ГБУЗ «МОБ» с последующей госпитализацией в офтальмологическое отделение ГБУЗ «МОБ» для оперативного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или выявлении опухолей костно-мышечного аппарата: направлять пациентов на консультацию к ортопеду областной консультативной поликлиники ГБУЗ «МОБ» с  последующим направлением в ГБУЗ «МООД» для лечения или направления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 (или) выявлении опухолей кроветворных тканей: направлять пациентов на консультацию к гематологу областной консультативной поликлиники ГБУЗ «МОБ» с  последующим направлением на гематологические койки терапевтического отделения  ГБУЗ «МОБ».</w:t>
      </w:r>
    </w:p>
    <w:p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 (или) выявлении онкологического заболевания с развитием осложнений, требующих экстренного оперативного вмешательства направлять больных в ближайшее лечебное учреждение, имеющее ургентную хирургическую службу или в ГБУЗ «МОБ»; при развитии гинекологических осложнений в ОГБУЗ «Магаданский родильный дом» для оказания экстренной медицинской помощи. После купирования осложнений опухолевого процесса направлять больных в ГБУЗ «МООД» для решения вопроса о дальнейшей тактике лечения.</w:t>
      </w:r>
    </w:p>
    <w:p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лечении больного, имеющего онкологическое заболевание в непрофильных отделениях  за пределами ГБУЗ «МООД»,  в медицинских картах обязательно указывать обоснование проведенного лечения в данном отделении; в медицинских организациях города Магадан необходима  консультация врача-онколога с выполнением его рекомендаций.</w:t>
      </w:r>
    </w:p>
    <w:p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Для проведения противоопухолевого лекарственного лечения (химиотерапия) ЗНО в Магаданской области вне зависимости от локализации процесса направлять больных  в ГБУЗ «МООД».</w:t>
      </w:r>
    </w:p>
    <w:p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Пациенты с установленным диагнозом ЗНО (злокачественного новообразования) и подлежащие симптоматической терапии, при возникновении состояний, требующих оказание медицинской помощи в экстренной или неотложной форме (по жизненным показаниям) направляются в профильные отделения ГБУЗ </w:t>
      </w:r>
      <w:r>
        <w:rPr>
          <w:sz w:val="26"/>
          <w:szCs w:val="26"/>
        </w:rPr>
        <w:lastRenderedPageBreak/>
        <w:t>«Магаданская областная больница» или лечебные учреждения по месту жительства пациента по ведущему синдрому клинических проявлений заболеваний.</w:t>
      </w:r>
      <w:proofErr w:type="gramEnd"/>
    </w:p>
    <w:p>
      <w:pPr>
        <w:pStyle w:val="a6"/>
        <w:ind w:left="709" w:firstLine="0"/>
      </w:pPr>
    </w:p>
    <w:sectPr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Казенцева О.И.</cp:lastModifiedBy>
  <cp:revision>26</cp:revision>
  <dcterms:created xsi:type="dcterms:W3CDTF">2016-08-25T23:17:00Z</dcterms:created>
  <dcterms:modified xsi:type="dcterms:W3CDTF">2017-01-23T09:50:00Z</dcterms:modified>
</cp:coreProperties>
</file>